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0135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Немилостивого Олега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20.10.2024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пункте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разъяснено, что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Вследствие изложенного, суд считает, что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Немилостивого О.Л</w:t>
      </w:r>
      <w:r>
        <w:rPr>
          <w:rFonts w:ascii="Times New Roman" w:eastAsia="Times New Roman" w:hAnsi="Times New Roman" w:cs="Times New Roman"/>
          <w:sz w:val="26"/>
          <w:szCs w:val="26"/>
        </w:rPr>
        <w:t>. надлежаще извещен о времени и месте судебного заседания и полагает возможным рассмотрение дела в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приходит к выводу о доказанности вины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Немилостивого О.Л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535744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Немилостивый О.Л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 в Филиал № 2 ГУ регионального отделения Фонда социального страхования Российской Федерации по ХМАО-Югре в установленный законодательством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 о начисленных страховых взносах в составе единой формы сведений (ЕФС-1) за </w:t>
      </w:r>
      <w:r>
        <w:rPr>
          <w:rFonts w:ascii="Times New Roman" w:eastAsia="Times New Roman" w:hAnsi="Times New Roman" w:cs="Times New Roman"/>
          <w:sz w:val="26"/>
          <w:szCs w:val="26"/>
        </w:rPr>
        <w:t>полугодие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фактически, отчетность представлена только </w:t>
      </w:r>
      <w:r>
        <w:rPr>
          <w:rFonts w:ascii="Times New Roman" w:eastAsia="Times New Roman" w:hAnsi="Times New Roman" w:cs="Times New Roman"/>
          <w:sz w:val="26"/>
          <w:szCs w:val="26"/>
        </w:rPr>
        <w:t>20.10.2024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20.10.2024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государственного реестра юридических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 другими материалами дела.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Немилостивому О.Л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Немилостивого Олега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012500</w:t>
      </w:r>
      <w:r>
        <w:rPr>
          <w:rFonts w:ascii="Times New Roman" w:eastAsia="Times New Roman" w:hAnsi="Times New Roman" w:cs="Times New Roman"/>
          <w:sz w:val="26"/>
          <w:szCs w:val="26"/>
        </w:rPr>
        <w:t>11989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12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0135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